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8F" w:rsidRPr="00C9088F" w:rsidRDefault="00C9088F" w:rsidP="00C9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MEBLE POLSKA 2026 Confirms </w:t>
      </w:r>
      <w:proofErr w:type="spellStart"/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Poznań’s</w:t>
      </w:r>
      <w:proofErr w:type="spellEnd"/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Role as Europe’s Key Furniture Sourcing Hub</w:t>
      </w:r>
    </w:p>
    <w:p w:rsidR="00C9088F" w:rsidRPr="00C9088F" w:rsidRDefault="00C9088F" w:rsidP="00C9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As the global furniture industry prepares for another demanding year, all eyes are once again turning to Poznań. From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24–27 February 2026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MEBLE POLSKA will return with unprecedented scale and renewed momentum, firmly consolidating its position as Europe’s leading furniture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sourcing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fair. The upcoming edition is set to be</w:t>
      </w:r>
      <w:r w:rsidR="00937AD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one of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</w:t>
      </w:r>
      <w:r w:rsidRPr="00937ADB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largest in the event’s history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offering buyers an even more comprehensive and efficient sourcing platform at a critical moment in the purchasing calendar.</w:t>
      </w:r>
    </w:p>
    <w:p w:rsidR="00C9088F" w:rsidRPr="00C9088F" w:rsidRDefault="00C9088F" w:rsidP="00C9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Organisers</w:t>
      </w:r>
      <w:proofErr w:type="spellEnd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have confirmed that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MEBLE POLSKA 2026 will span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1</w:t>
      </w:r>
      <w:r w:rsidR="00937A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0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exhibition pavilions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delivering the most extensive overview of the Polish and international furniture market ever presented in Poznań. For professional buyers, this </w:t>
      </w:r>
      <w:bookmarkStart w:id="0" w:name="_GoBack"/>
      <w:bookmarkEnd w:id="0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expansion translates directly into greater choice, stronger negotiating potential, and unmatched efficiency — all within a single, clearly structured venue.</w:t>
      </w:r>
    </w:p>
    <w:p w:rsidR="00C9088F" w:rsidRPr="00C9088F" w:rsidRDefault="00C9088F" w:rsidP="00C908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</w:pPr>
      <w:r w:rsidRPr="00C9088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>A Proven International Marketplace</w:t>
      </w:r>
    </w:p>
    <w:p w:rsidR="00C9088F" w:rsidRPr="00C9088F" w:rsidRDefault="00C9088F" w:rsidP="00C9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Over the past decade, MEBLE POLSKA has evolved from a strong regional event into a truly global meeting point that effectively opens the European furniture business year. The fair consistently attracts visitors from across the world — in the most recent edition, professionals from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71 countries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attended, with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international buyers accounting for 58% of total visitors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 This steadily growing international presence reflects the fair’s rising importance as a strategic sourcing destination for retailers, wholesalers, and buying groups.</w:t>
      </w:r>
    </w:p>
    <w:p w:rsidR="00C9088F" w:rsidRPr="00C9088F" w:rsidRDefault="00C9088F" w:rsidP="00C9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What continues to distinguish MEBLE POLSKA from many other European trade fairs is its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clear, uncompromising focus on business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Rather than </w:t>
      </w:r>
      <w:proofErr w:type="spellStart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prioritising</w:t>
      </w:r>
      <w:proofErr w:type="spellEnd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brand storytelling or lifestyle presentations, the Poznań event functions first and foremost as a transactional marketplace. Exhibitors regularly report signing high-value contracts during the fair, while buyers value the opportunity to meet carefully selected, export-oriented manufacturers face to face and make concrete purchasing decisions on the spot.</w:t>
      </w:r>
    </w:p>
    <w:p w:rsidR="00C9088F" w:rsidRPr="00C9088F" w:rsidRDefault="00C9088F" w:rsidP="00C908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</w:pPr>
      <w:r w:rsidRPr="00C9088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>Direct Access to Polish Furniture Leaders</w:t>
      </w:r>
    </w:p>
    <w:p w:rsidR="00C9088F" w:rsidRPr="00C9088F" w:rsidRDefault="00C9088F" w:rsidP="00C9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 central strength of the fair remains its comprehensive presentation of the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Polish furniture industry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one of the world’s most powerful furniture export sectors. </w:t>
      </w:r>
      <w:r w:rsidR="007D0337"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presence of international exhibitors continues to grow alongside the Polish core, further reinforcing the fair’s global character and relevance in an increasingly interconnected supply </w:t>
      </w:r>
      <w:proofErr w:type="spellStart"/>
      <w:r w:rsidR="007D0337"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chain.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MEBLE</w:t>
      </w:r>
      <w:proofErr w:type="spellEnd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POLSKA 2026 will once again bring together close to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400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companies and brands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showcasing upholstered and case furniture, mattresses, tables, chairs, and complementary interior solutions. For international buyers, this concentration of production capacity and design expertise offers a unique chance to negotiate directly with companies that shape global trends in quality, efficiency, and competitive pricing.</w:t>
      </w:r>
    </w:p>
    <w:p w:rsidR="00C9088F" w:rsidRPr="00C9088F" w:rsidRDefault="00C9088F" w:rsidP="00C908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</w:pPr>
      <w:r w:rsidRPr="00C9088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 xml:space="preserve">Hosted Buyers </w:t>
      </w:r>
      <w:proofErr w:type="spellStart"/>
      <w:r w:rsidRPr="00C9088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>Programme</w:t>
      </w:r>
      <w:proofErr w:type="spellEnd"/>
      <w:r w:rsidRPr="00C9088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 xml:space="preserve"> and High-Level Networking</w:t>
      </w:r>
    </w:p>
    <w:p w:rsidR="00C9088F" w:rsidRPr="00C9088F" w:rsidRDefault="00C9088F" w:rsidP="00C9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2026, </w:t>
      </w:r>
      <w:proofErr w:type="spellStart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organisers</w:t>
      </w:r>
      <w:proofErr w:type="spellEnd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are continuing to strengthen the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Hosted Buyers </w:t>
      </w:r>
      <w:proofErr w:type="spellStart"/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Programme</w:t>
      </w:r>
      <w:proofErr w:type="spellEnd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a key factor behind the fair’s appeal to senior purchasing decision-makers from major retail chains worldwide. Comprehensive logistical support, tailored schedules, and dedicated meeting areas 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 xml:space="preserve">allow buyers to </w:t>
      </w:r>
      <w:proofErr w:type="spellStart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maximise</w:t>
      </w:r>
      <w:proofErr w:type="spellEnd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their time in Poznań and conduct negotiations that might otherwise require months of travel and coordination.</w:t>
      </w:r>
    </w:p>
    <w:p w:rsidR="00C9088F" w:rsidRPr="00C9088F" w:rsidRDefault="00C9088F" w:rsidP="00C9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Beyond formal meetings, MEBLE POLSKA also provides valuable opportunities for informal exchange. Networking events such as the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Get-Together Party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have become an integral part of the fair, fostering cross-market dialogue and often serving as the starting point for long-term business partnerships.</w:t>
      </w:r>
    </w:p>
    <w:p w:rsidR="00C9088F" w:rsidRPr="00C9088F" w:rsidRDefault="00C9088F" w:rsidP="00C908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</w:pPr>
      <w:r w:rsidRPr="00C9088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>Perfect Timing, Easy Access</w:t>
      </w:r>
    </w:p>
    <w:p w:rsidR="00C9088F" w:rsidRPr="00C9088F" w:rsidRDefault="00C9088F" w:rsidP="00C9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Held in the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final week of February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MEBLE POLSKA remains the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first major furniture contracting event in Europe each year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perfectly aligned with the moment when retailers </w:t>
      </w:r>
      <w:proofErr w:type="spellStart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finalise</w:t>
      </w:r>
      <w:proofErr w:type="spellEnd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assortments and place orders for new collections. </w:t>
      </w:r>
      <w:proofErr w:type="spellStart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Poznań’s</w:t>
      </w:r>
      <w:proofErr w:type="spellEnd"/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convenient location, combined with special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LOT Polish Airlines discounts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for registered participants, continues to support strong international attendance.</w:t>
      </w:r>
    </w:p>
    <w:p w:rsidR="00C9088F" w:rsidRPr="00C9088F" w:rsidRDefault="007D0337" w:rsidP="00C908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>Free tickets till 31 January</w:t>
      </w:r>
    </w:p>
    <w:p w:rsidR="00C9088F" w:rsidRPr="00C9088F" w:rsidRDefault="00C9088F" w:rsidP="00C9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Professional visitor registration for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MEBLE POLSKA 2026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is open. Retailers, distributors, and buying group representatives are strongly encouraged to register early and take advantage of the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free professional ticket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which is available </w:t>
      </w:r>
      <w:r w:rsidRPr="00C908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only until 31 January</w:t>
      </w:r>
      <w:r w:rsidRPr="00C908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 Early registration ensures smooth access to the fair and secures participation in Europe’s most strategic furniture sourcing event — an essential platform for meeting reliable suppliers, negotiating contracts, and preparing purchasing strategies for the year ahead.</w:t>
      </w:r>
    </w:p>
    <w:p w:rsidR="0094378A" w:rsidRPr="00C9088F" w:rsidRDefault="0094378A">
      <w:pPr>
        <w:rPr>
          <w:lang w:val="en-US"/>
        </w:rPr>
      </w:pPr>
    </w:p>
    <w:sectPr w:rsidR="0094378A" w:rsidRPr="00C90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8F"/>
    <w:rsid w:val="007D0337"/>
    <w:rsid w:val="00937ADB"/>
    <w:rsid w:val="0094378A"/>
    <w:rsid w:val="00C9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90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908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088F"/>
    <w:rPr>
      <w:b/>
      <w:bCs/>
    </w:rPr>
  </w:style>
  <w:style w:type="character" w:styleId="Uwydatnienie">
    <w:name w:val="Emphasis"/>
    <w:basedOn w:val="Domylnaczcionkaakapitu"/>
    <w:uiPriority w:val="20"/>
    <w:qFormat/>
    <w:rsid w:val="00C908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90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908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088F"/>
    <w:rPr>
      <w:b/>
      <w:bCs/>
    </w:rPr>
  </w:style>
  <w:style w:type="character" w:styleId="Uwydatnienie">
    <w:name w:val="Emphasis"/>
    <w:basedOn w:val="Domylnaczcionkaakapitu"/>
    <w:uiPriority w:val="20"/>
    <w:qFormat/>
    <w:rsid w:val="00C908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654</Words>
  <Characters>3929</Characters>
  <Application>Microsoft Office Word</Application>
  <DocSecurity>0</DocSecurity>
  <Lines>32</Lines>
  <Paragraphs>9</Paragraphs>
  <ScaleCrop>false</ScaleCrop>
  <Company>MTP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Wojciechowski</dc:creator>
  <cp:lastModifiedBy>Tomasz Wojciechowski</cp:lastModifiedBy>
  <cp:revision>3</cp:revision>
  <dcterms:created xsi:type="dcterms:W3CDTF">2026-01-05T12:37:00Z</dcterms:created>
  <dcterms:modified xsi:type="dcterms:W3CDTF">2026-02-11T11:18:00Z</dcterms:modified>
</cp:coreProperties>
</file>